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30" w:rsidRDefault="009C3530" w:rsidP="009C3530">
      <w:pPr>
        <w:jc w:val="center"/>
        <w:rPr>
          <w:b/>
        </w:rPr>
      </w:pPr>
      <w:r>
        <w:rPr>
          <w:b/>
        </w:rPr>
        <w:t>Отчет о работе с обращениями граждан</w:t>
      </w:r>
    </w:p>
    <w:p w:rsidR="009C3530" w:rsidRDefault="009C3530" w:rsidP="009C3530">
      <w:pPr>
        <w:jc w:val="center"/>
        <w:rPr>
          <w:b/>
        </w:rPr>
      </w:pPr>
      <w:r>
        <w:rPr>
          <w:b/>
        </w:rPr>
        <w:t>в Балейском муниципальном округе Забайкальского края в  2025 году</w:t>
      </w:r>
    </w:p>
    <w:p w:rsidR="00E52AA0" w:rsidRDefault="00E52AA0" w:rsidP="00E52AA0">
      <w:pPr>
        <w:shd w:val="clear" w:color="auto" w:fill="FFFFFF"/>
        <w:rPr>
          <w:bCs w:val="0"/>
          <w:color w:val="34343C"/>
        </w:rPr>
      </w:pP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>
        <w:rPr>
          <w:bCs w:val="0"/>
          <w:color w:val="34343C"/>
        </w:rPr>
        <w:t xml:space="preserve">   </w:t>
      </w:r>
      <w:r w:rsidRPr="00E52AA0">
        <w:rPr>
          <w:bCs w:val="0"/>
          <w:color w:val="34343C"/>
        </w:rPr>
        <w:t>Работа с обращениями граждан одно из приоритетных направлений в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деятельности администрации Балейского муниципального округа, что в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значительной мере способствует удовлетворению нужд и запросов граждан,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повышению авторитета органов власти и управления, укреплению их связи с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населением.</w:t>
      </w:r>
      <w:r w:rsidRPr="00E52AA0">
        <w:t xml:space="preserve"> </w:t>
      </w:r>
      <w:r>
        <w:t>Организация работы с письменными обращениями граждан осуществляется в соответствии с Конституцией Российской Федерации (ст. 33), Федеральным законом от 2 мая 2006 г. № 59-ФЗ «О порядке рассмотрения обращений граждан Российской Федерации», частично – Федеральным законом от 9 февраля 2009 г. № 8-ФЗ «Об обеспечении доступа к информации о деятельности государственных органов».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На контроль в обязательном порядке ставятся все письменные и устные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обращения граждан, коллективные обращения, обращения, поступившие на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личных приемах, обращения, поступившие в форме электронного документа.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>
        <w:rPr>
          <w:rFonts w:asciiTheme="minorHAnsi" w:hAnsiTheme="minorHAnsi"/>
          <w:bCs w:val="0"/>
          <w:color w:val="34343C"/>
          <w:sz w:val="23"/>
          <w:szCs w:val="23"/>
        </w:rPr>
        <w:t xml:space="preserve">  </w:t>
      </w:r>
      <w:r w:rsidRPr="00E52AA0">
        <w:rPr>
          <w:bCs w:val="0"/>
          <w:color w:val="34343C"/>
        </w:rPr>
        <w:t>В целях обеспечения объективного, всестороннего и своевременного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принятия решений по существу вопросов, поставленных в обращениях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граждан, управление делами администрации округа</w:t>
      </w:r>
    </w:p>
    <w:p w:rsidR="00E52AA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осуществляет текущий и дополнительный контроль за исполнением</w:t>
      </w:r>
    </w:p>
    <w:p w:rsidR="009C3530" w:rsidRPr="00E52AA0" w:rsidRDefault="00E52AA0" w:rsidP="00E52AA0">
      <w:pPr>
        <w:shd w:val="clear" w:color="auto" w:fill="FFFFFF"/>
        <w:rPr>
          <w:bCs w:val="0"/>
          <w:color w:val="34343C"/>
        </w:rPr>
      </w:pPr>
      <w:r w:rsidRPr="00E52AA0">
        <w:rPr>
          <w:bCs w:val="0"/>
          <w:color w:val="34343C"/>
        </w:rPr>
        <w:t>поручений по обращениям граждан.</w:t>
      </w:r>
      <w:r w:rsidR="009C3530">
        <w:t xml:space="preserve"> </w:t>
      </w:r>
    </w:p>
    <w:p w:rsidR="002D0E6E" w:rsidRDefault="009C3530" w:rsidP="009C3530">
      <w:pPr>
        <w:jc w:val="both"/>
      </w:pPr>
      <w:r>
        <w:tab/>
        <w:t xml:space="preserve">В 2025 году в администрацию района поступило </w:t>
      </w:r>
      <w:r w:rsidR="002D0E6E">
        <w:t>1378</w:t>
      </w:r>
      <w:r>
        <w:t xml:space="preserve"> письменных обращений, из них </w:t>
      </w:r>
      <w:r w:rsidR="002D0E6E">
        <w:t>649 обращений</w:t>
      </w:r>
      <w:r>
        <w:t xml:space="preserve"> по вопросам землеустройства, </w:t>
      </w:r>
      <w:r w:rsidR="002D0E6E">
        <w:t>319 письменных обращений</w:t>
      </w:r>
      <w:r>
        <w:t xml:space="preserve"> граждан по разным вопросам. </w:t>
      </w:r>
      <w:r w:rsidR="002D0E6E">
        <w:t>По сравнению с прошлым годом количество обращений увеличилось в три раза, что связано в первую очередь с преобразованием района в округ и присоединением администраций поселений к администрации  округа.</w:t>
      </w:r>
    </w:p>
    <w:p w:rsidR="002D0E6E" w:rsidRDefault="009C3530" w:rsidP="009C3530">
      <w:pPr>
        <w:jc w:val="both"/>
      </w:pPr>
      <w:r>
        <w:tab/>
        <w:t>Как показывает анализ поступивших обращений граждан</w:t>
      </w:r>
      <w:r w:rsidR="002D0E6E">
        <w:t xml:space="preserve">, в отчетном периоде </w:t>
      </w:r>
      <w:r>
        <w:t xml:space="preserve"> преобладающее большинство обращений касается вопросов земельных правоотношений (уточнения площади земельных участков, уточнения разрешенного  использования земельного участка, о предоставлении земельных участков в аренду, в собственность, для ведени</w:t>
      </w:r>
      <w:r w:rsidR="00906B6A">
        <w:t>я личного подсобного хозяйства), таких заявлений поступило 649.</w:t>
      </w:r>
      <w:r>
        <w:t xml:space="preserve">  </w:t>
      </w:r>
    </w:p>
    <w:p w:rsidR="009C3530" w:rsidRDefault="002A4B96" w:rsidP="009C3530">
      <w:pPr>
        <w:jc w:val="both"/>
      </w:pPr>
      <w:r>
        <w:t xml:space="preserve">Наиболее актуальными являются </w:t>
      </w:r>
      <w:r w:rsidR="009C3530">
        <w:t xml:space="preserve"> обращения граждан по вопросам предоставления жилья, </w:t>
      </w:r>
      <w:r w:rsidR="002D0E6E">
        <w:t>обследования жилищных условий – 84 обращения</w:t>
      </w:r>
      <w:r>
        <w:t>, вопросам градостроительства – 29 обращений,</w:t>
      </w:r>
      <w:r w:rsidR="009C3530">
        <w:t xml:space="preserve"> необходимости ремонта,  состоянию дорог</w:t>
      </w:r>
      <w:r w:rsidR="002D0E6E">
        <w:t xml:space="preserve"> -17 обращений; </w:t>
      </w:r>
      <w:r w:rsidR="007A057A">
        <w:t>сбора,</w:t>
      </w:r>
      <w:r w:rsidR="002D0E6E">
        <w:t xml:space="preserve"> </w:t>
      </w:r>
      <w:r w:rsidR="007A057A">
        <w:t>установке контейнеров для мусора – 18 обращений</w:t>
      </w:r>
      <w:r w:rsidR="009C3530">
        <w:t xml:space="preserve">. </w:t>
      </w:r>
      <w:r>
        <w:t xml:space="preserve"> В связи с проблемами обеспечения водой населения поступило 17 обращений, что связано в первую очередь</w:t>
      </w:r>
      <w:r w:rsidR="00906B6A">
        <w:t xml:space="preserve"> </w:t>
      </w:r>
      <w:r w:rsidR="00906B6A">
        <w:t xml:space="preserve">с </w:t>
      </w:r>
      <w:r w:rsidR="00906B6A">
        <w:t>необходимо</w:t>
      </w:r>
      <w:r w:rsidR="00906B6A">
        <w:t>стью приобретение водовозных</w:t>
      </w:r>
      <w:r w:rsidR="00906B6A">
        <w:t xml:space="preserve"> машин</w:t>
      </w:r>
      <w:r w:rsidR="00906B6A">
        <w:t xml:space="preserve">, т.к. часть </w:t>
      </w:r>
      <w:r w:rsidR="00906B6A">
        <w:t xml:space="preserve"> водовозн</w:t>
      </w:r>
      <w:r w:rsidR="00906B6A">
        <w:t>ых</w:t>
      </w:r>
      <w:r w:rsidR="00906B6A">
        <w:t xml:space="preserve"> машин имеет  высокую степень износа.</w:t>
      </w:r>
      <w:r>
        <w:t xml:space="preserve"> </w:t>
      </w:r>
      <w:r w:rsidR="009C3530">
        <w:t xml:space="preserve">По вопросам социальной сферы рассмотрено 23 обращения, из них за оказанием материальной помощи обратилось 8 чел. При рассмотрении таких обращений учитывалась жизненная ситуация обратившихся, материальное положение. По результатам рассмотрения были выделены денежные средства на оказание материальной помощи за счет </w:t>
      </w:r>
      <w:r w:rsidR="009C3530">
        <w:lastRenderedPageBreak/>
        <w:t xml:space="preserve">средств резервного фонда администрации района. </w:t>
      </w:r>
      <w:r>
        <w:t xml:space="preserve"> 202 заявления поступила по вопросу перезахоронений.</w:t>
      </w:r>
      <w:r w:rsidRPr="002A4B96">
        <w:rPr>
          <w:color w:val="000000"/>
          <w:sz w:val="27"/>
          <w:szCs w:val="27"/>
        </w:rPr>
        <w:t xml:space="preserve"> </w:t>
      </w:r>
      <w:r w:rsidRPr="00BA096D">
        <w:rPr>
          <w:color w:val="000000"/>
          <w:sz w:val="27"/>
          <w:szCs w:val="27"/>
        </w:rPr>
        <w:t>Вопрос о</w:t>
      </w:r>
      <w:r>
        <w:rPr>
          <w:color w:val="000000"/>
          <w:sz w:val="27"/>
          <w:szCs w:val="27"/>
        </w:rPr>
        <w:t xml:space="preserve"> необходимости переноса</w:t>
      </w:r>
      <w:r w:rsidRPr="00BA096D">
        <w:rPr>
          <w:color w:val="000000"/>
          <w:sz w:val="27"/>
          <w:szCs w:val="27"/>
        </w:rPr>
        <w:t xml:space="preserve"> захоронений, расположенных на территор</w:t>
      </w:r>
      <w:r>
        <w:rPr>
          <w:color w:val="000000"/>
          <w:sz w:val="27"/>
          <w:szCs w:val="27"/>
        </w:rPr>
        <w:t xml:space="preserve">ии микрорайона Тасеево г. Балей, возник в публичном информационном пространстве еще с </w:t>
      </w:r>
      <w:r w:rsidRPr="00BA096D">
        <w:rPr>
          <w:color w:val="000000"/>
          <w:sz w:val="27"/>
          <w:szCs w:val="27"/>
        </w:rPr>
        <w:t>18 августа 2021 года</w:t>
      </w:r>
      <w:r>
        <w:rPr>
          <w:color w:val="000000"/>
          <w:sz w:val="27"/>
          <w:szCs w:val="27"/>
        </w:rPr>
        <w:t>, когда</w:t>
      </w:r>
      <w:r w:rsidRPr="00BA096D">
        <w:rPr>
          <w:color w:val="000000"/>
          <w:sz w:val="27"/>
          <w:szCs w:val="27"/>
        </w:rPr>
        <w:t xml:space="preserve"> Правительством Российской Федерации был издано распоряжение № 2282-р, которым была утверждена Комплексная программа ускоренного социально-экономического развития Забайкальского края до 2025 года и на перспективу до 2035 года. Приложением к этой программе является Перечень инвестиционных приоритетов Забайкальского края, в качестве пункта 14 в котором указан приоритет «Освоение Тасеевского золоторудного месторождения».</w:t>
      </w:r>
    </w:p>
    <w:p w:rsidR="009C3530" w:rsidRDefault="009C3530" w:rsidP="009C3530">
      <w:pPr>
        <w:jc w:val="both"/>
      </w:pPr>
      <w:r>
        <w:t>Прием обращений граждан оформлялся в виде заявлений, как через дежурную диспетчерскую службу, так и через интернет портал на сайте района. На личном</w:t>
      </w:r>
      <w:r w:rsidR="00906B6A">
        <w:t xml:space="preserve"> приеме Главы  района принято 70</w:t>
      </w:r>
      <w:r>
        <w:t xml:space="preserve"> граждан. На все обращения граждан даны устные разъяснения либо положительно решены во время приема вопросы. </w:t>
      </w:r>
    </w:p>
    <w:p w:rsidR="00E52AA0" w:rsidRDefault="00E52AA0" w:rsidP="009C3530">
      <w:pPr>
        <w:jc w:val="both"/>
      </w:pPr>
    </w:p>
    <w:p w:rsidR="00E52AA0" w:rsidRDefault="00E52AA0" w:rsidP="009C3530">
      <w:pPr>
        <w:jc w:val="both"/>
      </w:pPr>
    </w:p>
    <w:p w:rsidR="00E52AA0" w:rsidRDefault="00E52AA0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</w:p>
    <w:p w:rsidR="00044258" w:rsidRDefault="00044258" w:rsidP="009C3530">
      <w:pPr>
        <w:jc w:val="both"/>
      </w:pPr>
      <w:bookmarkStart w:id="0" w:name="_GoBack"/>
      <w:bookmarkEnd w:id="0"/>
    </w:p>
    <w:p w:rsidR="009C3530" w:rsidRDefault="009C3530" w:rsidP="009C3530"/>
    <w:p w:rsidR="006B4FE3" w:rsidRDefault="00044258"/>
    <w:sectPr w:rsidR="006B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F"/>
    <w:rsid w:val="00044258"/>
    <w:rsid w:val="0024197D"/>
    <w:rsid w:val="002A4B96"/>
    <w:rsid w:val="002D0E6E"/>
    <w:rsid w:val="00771CE9"/>
    <w:rsid w:val="007A057A"/>
    <w:rsid w:val="008622FF"/>
    <w:rsid w:val="00906B6A"/>
    <w:rsid w:val="009C3530"/>
    <w:rsid w:val="00AB6DE0"/>
    <w:rsid w:val="00E5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3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3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2026-02-02T02:16:00Z</cp:lastPrinted>
  <dcterms:created xsi:type="dcterms:W3CDTF">2026-01-16T00:44:00Z</dcterms:created>
  <dcterms:modified xsi:type="dcterms:W3CDTF">2026-02-02T02:16:00Z</dcterms:modified>
</cp:coreProperties>
</file>